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B855EA" w14:textId="1755FF1B" w:rsidR="00A270A4" w:rsidRDefault="00A270A4" w:rsidP="00EB0A0E">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sidRPr="00F8149E">
        <w:rPr>
          <w:noProof/>
          <w:sz w:val="28"/>
          <w:szCs w:val="28"/>
        </w:rPr>
        <w:drawing>
          <wp:inline distT="0" distB="0" distL="0" distR="0" wp14:anchorId="59286535" wp14:editId="7DBF7725">
            <wp:extent cx="1371600" cy="13716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ng"/>
                    <pic:cNvPicPr/>
                  </pic:nvPicPr>
                  <pic:blipFill>
                    <a:blip r:embed="rId5"/>
                    <a:stretch>
                      <a:fillRect/>
                    </a:stretch>
                  </pic:blipFill>
                  <pic:spPr>
                    <a:xfrm>
                      <a:off x="0" y="0"/>
                      <a:ext cx="1371600" cy="1371600"/>
                    </a:xfrm>
                    <a:prstGeom prst="rect">
                      <a:avLst/>
                    </a:prstGeom>
                  </pic:spPr>
                </pic:pic>
              </a:graphicData>
            </a:graphic>
          </wp:inline>
        </w:drawing>
      </w:r>
    </w:p>
    <w:p w14:paraId="6B879613" w14:textId="77777777" w:rsidR="00A270A4" w:rsidRDefault="00A270A4" w:rsidP="00EB0A0E">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p>
    <w:p w14:paraId="3B337165" w14:textId="10C4DE0F" w:rsidR="00EB0A0E" w:rsidRDefault="00A270A4" w:rsidP="00EB0A0E">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Pr>
          <w:rFonts w:ascii="Times New Roman" w:eastAsia="Times New Roman" w:hAnsi="Times New Roman" w:cs="Times New Roman"/>
          <w:b/>
          <w:bCs/>
          <w:kern w:val="0"/>
          <w:sz w:val="27"/>
          <w:szCs w:val="27"/>
          <w:lang w:eastAsia="en-GB"/>
          <w14:ligatures w14:val="none"/>
        </w:rPr>
        <w:t xml:space="preserve"> </w:t>
      </w:r>
      <w:r w:rsidR="00EB0A0E">
        <w:rPr>
          <w:rFonts w:ascii="Times New Roman" w:eastAsia="Times New Roman" w:hAnsi="Times New Roman" w:cs="Times New Roman"/>
          <w:b/>
          <w:bCs/>
          <w:kern w:val="0"/>
          <w:sz w:val="27"/>
          <w:szCs w:val="27"/>
          <w:lang w:eastAsia="en-GB"/>
          <w14:ligatures w14:val="none"/>
        </w:rPr>
        <w:t>Conflict of Interest Policy</w:t>
      </w:r>
    </w:p>
    <w:p w14:paraId="3F92155F" w14:textId="77777777" w:rsidR="00EB0A0E" w:rsidRDefault="00EB0A0E" w:rsidP="00EB0A0E">
      <w:pPr>
        <w:spacing w:before="100" w:beforeAutospacing="1" w:after="100" w:afterAutospacing="1" w:line="240" w:lineRule="auto"/>
        <w:outlineLvl w:val="2"/>
        <w:rPr>
          <w:rFonts w:ascii="Times New Roman" w:eastAsia="Times New Roman" w:hAnsi="Times New Roman" w:cs="Times New Roman"/>
          <w:b/>
          <w:bCs/>
          <w:kern w:val="0"/>
          <w:sz w:val="27"/>
          <w:szCs w:val="27"/>
          <w:lang w:eastAsia="en-GB"/>
          <w14:ligatures w14:val="none"/>
        </w:rPr>
      </w:pPr>
      <w:r>
        <w:rPr>
          <w:rFonts w:ascii="Times New Roman" w:eastAsia="Times New Roman" w:hAnsi="Times New Roman" w:cs="Times New Roman"/>
          <w:b/>
          <w:bCs/>
          <w:kern w:val="0"/>
          <w:sz w:val="27"/>
          <w:szCs w:val="27"/>
          <w:lang w:eastAsia="en-GB"/>
          <w14:ligatures w14:val="none"/>
        </w:rPr>
        <w:t xml:space="preserve">British Kashmiri Medical Association (BKMA). </w:t>
      </w:r>
    </w:p>
    <w:p w14:paraId="624AB207" w14:textId="300BC74F" w:rsidR="00EB0A0E" w:rsidRDefault="00EB0A0E" w:rsidP="00EB0A0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b/>
          <w:bCs/>
          <w:kern w:val="0"/>
          <w:sz w:val="24"/>
          <w:szCs w:val="24"/>
          <w:lang w:eastAsia="en-GB"/>
          <w14:ligatures w14:val="none"/>
        </w:rPr>
        <w:t>Effective Date:</w:t>
      </w:r>
      <w:r w:rsidR="00D501BE">
        <w:rPr>
          <w:rFonts w:ascii="Times New Roman" w:eastAsia="Times New Roman" w:hAnsi="Times New Roman" w:cs="Times New Roman"/>
          <w:kern w:val="0"/>
          <w:sz w:val="24"/>
          <w:szCs w:val="24"/>
          <w:lang w:eastAsia="en-GB"/>
          <w14:ligatures w14:val="none"/>
        </w:rPr>
        <w:t>14</w:t>
      </w:r>
      <w:r w:rsidR="00D501BE" w:rsidRPr="00D501BE">
        <w:rPr>
          <w:rFonts w:ascii="Times New Roman" w:eastAsia="Times New Roman" w:hAnsi="Times New Roman" w:cs="Times New Roman"/>
          <w:kern w:val="0"/>
          <w:sz w:val="24"/>
          <w:szCs w:val="24"/>
          <w:vertAlign w:val="superscript"/>
          <w:lang w:eastAsia="en-GB"/>
          <w14:ligatures w14:val="none"/>
        </w:rPr>
        <w:t>th</w:t>
      </w:r>
      <w:r w:rsidR="00D501BE">
        <w:rPr>
          <w:rFonts w:ascii="Times New Roman" w:eastAsia="Times New Roman" w:hAnsi="Times New Roman" w:cs="Times New Roman"/>
          <w:kern w:val="0"/>
          <w:sz w:val="24"/>
          <w:szCs w:val="24"/>
          <w:lang w:eastAsia="en-GB"/>
          <w14:ligatures w14:val="none"/>
        </w:rPr>
        <w:t xml:space="preserve"> April 2025</w:t>
      </w:r>
      <w:r>
        <w:rPr>
          <w:rFonts w:ascii="Times New Roman" w:eastAsia="Times New Roman" w:hAnsi="Times New Roman" w:cs="Times New Roman"/>
          <w:kern w:val="0"/>
          <w:sz w:val="24"/>
          <w:szCs w:val="24"/>
          <w:lang w:eastAsia="en-GB"/>
          <w14:ligatures w14:val="none"/>
        </w:rPr>
        <w:br/>
      </w:r>
      <w:r>
        <w:rPr>
          <w:rFonts w:ascii="Times New Roman" w:eastAsia="Times New Roman" w:hAnsi="Times New Roman" w:cs="Times New Roman"/>
          <w:b/>
          <w:bCs/>
          <w:kern w:val="0"/>
          <w:sz w:val="24"/>
          <w:szCs w:val="24"/>
          <w:lang w:eastAsia="en-GB"/>
          <w14:ligatures w14:val="none"/>
        </w:rPr>
        <w:t>Last Updated:</w:t>
      </w:r>
      <w:r w:rsidR="00D501BE">
        <w:rPr>
          <w:rFonts w:ascii="Times New Roman" w:eastAsia="Times New Roman" w:hAnsi="Times New Roman" w:cs="Times New Roman"/>
          <w:kern w:val="0"/>
          <w:sz w:val="24"/>
          <w:szCs w:val="24"/>
          <w:lang w:eastAsia="en-GB"/>
          <w14:ligatures w14:val="none"/>
        </w:rPr>
        <w:t>13</w:t>
      </w:r>
      <w:r w:rsidR="00D501BE" w:rsidRPr="00D501BE">
        <w:rPr>
          <w:rFonts w:ascii="Times New Roman" w:eastAsia="Times New Roman" w:hAnsi="Times New Roman" w:cs="Times New Roman"/>
          <w:kern w:val="0"/>
          <w:sz w:val="24"/>
          <w:szCs w:val="24"/>
          <w:vertAlign w:val="superscript"/>
          <w:lang w:eastAsia="en-GB"/>
          <w14:ligatures w14:val="none"/>
        </w:rPr>
        <w:t>th</w:t>
      </w:r>
      <w:r w:rsidR="00D501BE">
        <w:rPr>
          <w:rFonts w:ascii="Times New Roman" w:eastAsia="Times New Roman" w:hAnsi="Times New Roman" w:cs="Times New Roman"/>
          <w:kern w:val="0"/>
          <w:sz w:val="24"/>
          <w:szCs w:val="24"/>
          <w:lang w:eastAsia="en-GB"/>
          <w14:ligatures w14:val="none"/>
        </w:rPr>
        <w:t xml:space="preserve"> April 2025</w:t>
      </w:r>
    </w:p>
    <w:p w14:paraId="669CB28C" w14:textId="77777777" w:rsidR="00EB0A0E" w:rsidRDefault="00D501BE" w:rsidP="00EB0A0E">
      <w:pPr>
        <w:spacing w:after="0" w:line="240" w:lineRule="auto"/>
        <w:jc w:val="center"/>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noProof/>
          <w:kern w:val="0"/>
          <w:sz w:val="24"/>
          <w:szCs w:val="24"/>
          <w:lang w:eastAsia="en-GB"/>
          <w14:ligatures w14:val="none"/>
        </w:rPr>
      </w:r>
      <w:r w:rsidR="00D501BE">
        <w:rPr>
          <w:rFonts w:ascii="Times New Roman" w:eastAsia="Times New Roman" w:hAnsi="Times New Roman" w:cs="Times New Roman"/>
          <w:noProof/>
          <w:kern w:val="0"/>
          <w:sz w:val="24"/>
          <w:szCs w:val="24"/>
          <w:lang w:eastAsia="en-GB"/>
          <w14:ligatures w14:val="none"/>
        </w:rPr>
        <w:pict w14:anchorId="07AB9CA0">
          <v:rect id="_x0000_i1025" style="width:468pt;height:1.2pt" o:hralign="center" o:hrstd="t" o:hr="t" fillcolor="#a0a0a0" stroked="f"/>
        </w:pict>
      </w:r>
    </w:p>
    <w:p w14:paraId="247A964E" w14:textId="77777777" w:rsidR="00EB0A0E" w:rsidRDefault="00EB0A0E" w:rsidP="00EB0A0E">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Pr>
          <w:rFonts w:ascii="Times New Roman" w:eastAsia="Times New Roman" w:hAnsi="Times New Roman" w:cs="Times New Roman"/>
          <w:b/>
          <w:bCs/>
          <w:kern w:val="0"/>
          <w:sz w:val="24"/>
          <w:szCs w:val="24"/>
          <w:lang w:eastAsia="en-GB"/>
          <w14:ligatures w14:val="none"/>
        </w:rPr>
        <w:t>1. Purpose</w:t>
      </w:r>
    </w:p>
    <w:p w14:paraId="0DE4E1F7" w14:textId="77777777" w:rsidR="00EB0A0E" w:rsidRDefault="00EB0A0E" w:rsidP="00EB0A0E">
      <w:pPr>
        <w:spacing w:before="100" w:beforeAutospacing="1" w:after="100" w:afterAutospacing="1" w:line="240" w:lineRule="auto"/>
        <w:rPr>
          <w:rFonts w:ascii="Times New Roman" w:eastAsia="Times New Roman" w:hAnsi="Times New Roman" w:cs="Times New Roman"/>
          <w:b/>
          <w:bCs/>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 xml:space="preserve">The purpose of this policy is to ensure that all Trustees, office bearers, executive committee members, employees and volunteers of BKMA conduct their duties with the highest standards of integrity and in a manner that avoids any actual, potential, or perceived conflict of interest. This policy aims to protect the reputation, operations, and mission of the charity by ensuring decisions are made in the best interest of the organisation and its beneficiaries.  </w:t>
      </w:r>
    </w:p>
    <w:p w14:paraId="20BD79FA" w14:textId="77777777" w:rsidR="00EB0A0E" w:rsidRDefault="00D501BE" w:rsidP="00EB0A0E">
      <w:pPr>
        <w:spacing w:after="0" w:line="240" w:lineRule="auto"/>
        <w:jc w:val="center"/>
        <w:rPr>
          <w:rFonts w:ascii="Times New Roman" w:eastAsia="Times New Roman" w:hAnsi="Times New Roman" w:cs="Times New Roman"/>
          <w:b/>
          <w:bCs/>
          <w:kern w:val="0"/>
          <w:sz w:val="24"/>
          <w:szCs w:val="24"/>
          <w:lang w:eastAsia="en-GB"/>
          <w14:ligatures w14:val="none"/>
        </w:rPr>
      </w:pPr>
      <w:r>
        <w:rPr>
          <w:rFonts w:ascii="Times New Roman" w:eastAsia="Times New Roman" w:hAnsi="Times New Roman" w:cs="Times New Roman"/>
          <w:b/>
          <w:bCs/>
          <w:noProof/>
          <w:kern w:val="0"/>
          <w:sz w:val="24"/>
          <w:szCs w:val="24"/>
          <w:lang w:eastAsia="en-GB"/>
          <w14:ligatures w14:val="none"/>
        </w:rPr>
      </w:r>
      <w:r w:rsidR="00D501BE">
        <w:rPr>
          <w:rFonts w:ascii="Times New Roman" w:eastAsia="Times New Roman" w:hAnsi="Times New Roman" w:cs="Times New Roman"/>
          <w:b/>
          <w:bCs/>
          <w:noProof/>
          <w:kern w:val="0"/>
          <w:sz w:val="24"/>
          <w:szCs w:val="24"/>
          <w:lang w:eastAsia="en-GB"/>
          <w14:ligatures w14:val="none"/>
        </w:rPr>
        <w:pict w14:anchorId="5DA45E18">
          <v:rect id="_x0000_i1026" style="width:468pt;height:1.2pt" o:hralign="center" o:hrstd="t" o:hr="t" fillcolor="#a0a0a0" stroked="f"/>
        </w:pict>
      </w:r>
    </w:p>
    <w:p w14:paraId="1FFD3CF8" w14:textId="77777777" w:rsidR="00EB0A0E" w:rsidRDefault="00EB0A0E" w:rsidP="00EB0A0E">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Pr>
          <w:rFonts w:ascii="Times New Roman" w:eastAsia="Times New Roman" w:hAnsi="Times New Roman" w:cs="Times New Roman"/>
          <w:b/>
          <w:bCs/>
          <w:kern w:val="0"/>
          <w:sz w:val="24"/>
          <w:szCs w:val="24"/>
          <w:lang w:eastAsia="en-GB"/>
          <w14:ligatures w14:val="none"/>
        </w:rPr>
        <w:t>2. Scope</w:t>
      </w:r>
    </w:p>
    <w:p w14:paraId="5118C511" w14:textId="77777777" w:rsidR="00EB0A0E" w:rsidRDefault="00EB0A0E" w:rsidP="00EB0A0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This policy applies to:</w:t>
      </w:r>
    </w:p>
    <w:p w14:paraId="1228D9C6" w14:textId="77777777" w:rsidR="00542B47" w:rsidRDefault="00EB0A0E" w:rsidP="00542B47">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All trustees, office bearers, executive committee members, and volunteers of BKMA.</w:t>
      </w:r>
    </w:p>
    <w:p w14:paraId="2C424862" w14:textId="2A9ADD4F" w:rsidR="00EB0A0E" w:rsidRPr="00542B47" w:rsidRDefault="00EB0A0E" w:rsidP="00542B47">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542B47">
        <w:rPr>
          <w:rFonts w:ascii="Times New Roman" w:eastAsia="Times New Roman" w:hAnsi="Times New Roman" w:cs="Times New Roman"/>
          <w:kern w:val="0"/>
          <w:sz w:val="24"/>
          <w:szCs w:val="24"/>
          <w:lang w:eastAsia="en-GB"/>
          <w14:ligatures w14:val="none"/>
        </w:rPr>
        <w:t>Consultants, and any third parties acting on behalf of the charity.</w:t>
      </w:r>
    </w:p>
    <w:p w14:paraId="05DF95DF" w14:textId="77777777" w:rsidR="00EB0A0E" w:rsidRDefault="00EB0A0E" w:rsidP="00EB0A0E">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All locations and jurisdictions where the charity operates.</w:t>
      </w:r>
    </w:p>
    <w:p w14:paraId="6D853D50" w14:textId="77777777" w:rsidR="00EB0A0E" w:rsidRDefault="00D501BE" w:rsidP="00EB0A0E">
      <w:pPr>
        <w:spacing w:after="0" w:line="240" w:lineRule="auto"/>
        <w:jc w:val="center"/>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noProof/>
          <w:kern w:val="0"/>
          <w:sz w:val="24"/>
          <w:szCs w:val="24"/>
          <w:lang w:eastAsia="en-GB"/>
          <w14:ligatures w14:val="none"/>
        </w:rPr>
      </w:r>
      <w:r w:rsidR="00D501BE">
        <w:rPr>
          <w:rFonts w:ascii="Times New Roman" w:eastAsia="Times New Roman" w:hAnsi="Times New Roman" w:cs="Times New Roman"/>
          <w:noProof/>
          <w:kern w:val="0"/>
          <w:sz w:val="24"/>
          <w:szCs w:val="24"/>
          <w:lang w:eastAsia="en-GB"/>
          <w14:ligatures w14:val="none"/>
        </w:rPr>
        <w:pict w14:anchorId="05BAB2DD">
          <v:rect id="_x0000_i1027" style="width:468pt;height:1.2pt" o:hralign="center" o:hrstd="t" o:hr="t" fillcolor="#a0a0a0" stroked="f"/>
        </w:pict>
      </w:r>
    </w:p>
    <w:p w14:paraId="2B8E13D6" w14:textId="77777777" w:rsidR="00EB0A0E" w:rsidRDefault="00EB0A0E" w:rsidP="00EB0A0E">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Pr>
          <w:rFonts w:ascii="Times New Roman" w:eastAsia="Times New Roman" w:hAnsi="Times New Roman" w:cs="Times New Roman"/>
          <w:b/>
          <w:bCs/>
          <w:kern w:val="0"/>
          <w:sz w:val="24"/>
          <w:szCs w:val="24"/>
          <w:lang w:eastAsia="en-GB"/>
          <w14:ligatures w14:val="none"/>
        </w:rPr>
        <w:t>3. Definitions</w:t>
      </w:r>
    </w:p>
    <w:p w14:paraId="049BB045" w14:textId="77777777" w:rsidR="00EB0A0E" w:rsidRDefault="00EB0A0E" w:rsidP="00EB0A0E">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A conflict of interest arises when a personal, professional or financial relationship or interest of a trustee, office bearer, employee, or volunteer could compromise or appear to compromise, their ability to act in the best interest of BKMA. Examples include but are not limited to:</w:t>
      </w:r>
    </w:p>
    <w:p w14:paraId="63C5EB08" w14:textId="7EEC9AD1" w:rsidR="00EB0A0E" w:rsidRDefault="002849CC" w:rsidP="00EB0A0E">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1</w:t>
      </w:r>
      <w:r w:rsidR="00EB0A0E">
        <w:rPr>
          <w:rFonts w:ascii="Times New Roman" w:eastAsia="Times New Roman" w:hAnsi="Times New Roman" w:cs="Times New Roman"/>
          <w:b/>
          <w:bCs/>
          <w:kern w:val="0"/>
          <w:sz w:val="24"/>
          <w:szCs w:val="24"/>
          <w:lang w:eastAsia="en-GB"/>
          <w14:ligatures w14:val="none"/>
        </w:rPr>
        <w:t xml:space="preserve">. </w:t>
      </w:r>
      <w:r w:rsidR="00EB0A0E">
        <w:rPr>
          <w:rFonts w:ascii="Times New Roman" w:eastAsia="Times New Roman" w:hAnsi="Times New Roman" w:cs="Times New Roman"/>
          <w:kern w:val="0"/>
          <w:sz w:val="24"/>
          <w:szCs w:val="24"/>
          <w:lang w:eastAsia="en-GB"/>
          <w14:ligatures w14:val="none"/>
        </w:rPr>
        <w:t xml:space="preserve">Financial gain or benefit from decisions made on behalf of the Charity </w:t>
      </w:r>
    </w:p>
    <w:p w14:paraId="3AD672F0" w14:textId="77777777" w:rsidR="00EB0A0E" w:rsidRDefault="00EB0A0E" w:rsidP="00EB0A0E">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 xml:space="preserve">2. Family or personal relationship influencing organisational decisions </w:t>
      </w:r>
    </w:p>
    <w:p w14:paraId="500443A5" w14:textId="77777777" w:rsidR="00EB0A0E" w:rsidRDefault="00EB0A0E" w:rsidP="00EB0A0E">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 xml:space="preserve">3. Serving on the board or being employed by a competing or partnering organisation </w:t>
      </w:r>
    </w:p>
    <w:p w14:paraId="4EA3DE57" w14:textId="77777777" w:rsidR="00EB0A0E" w:rsidRDefault="00EB0A0E" w:rsidP="00EB0A0E">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 xml:space="preserve">4. Accepting gifts, hospitality or favours that could influence decision making </w:t>
      </w:r>
    </w:p>
    <w:p w14:paraId="7F95A1CB" w14:textId="77777777" w:rsidR="00EB0A0E" w:rsidRDefault="00EB0A0E" w:rsidP="00EB0A0E">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5. Holding investments or ownership in entities that transact with the charity</w:t>
      </w:r>
      <w:r>
        <w:rPr>
          <w:rFonts w:ascii="Times New Roman" w:eastAsia="Times New Roman" w:hAnsi="Times New Roman" w:cs="Times New Roman"/>
          <w:b/>
          <w:bCs/>
          <w:kern w:val="0"/>
          <w:sz w:val="24"/>
          <w:szCs w:val="24"/>
          <w:lang w:eastAsia="en-GB"/>
          <w14:ligatures w14:val="none"/>
        </w:rPr>
        <w:t xml:space="preserve"> </w:t>
      </w:r>
    </w:p>
    <w:p w14:paraId="2A6CE20F" w14:textId="77777777" w:rsidR="00EB0A0E" w:rsidRDefault="00D501BE" w:rsidP="00542B47">
      <w:pPr>
        <w:spacing w:after="0" w:line="240" w:lineRule="auto"/>
        <w:ind w:left="720"/>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noProof/>
          <w:kern w:val="0"/>
          <w:sz w:val="24"/>
          <w:szCs w:val="24"/>
          <w:lang w:eastAsia="en-GB"/>
          <w14:ligatures w14:val="none"/>
        </w:rPr>
      </w:r>
      <w:r w:rsidR="00D501BE">
        <w:rPr>
          <w:rFonts w:ascii="Times New Roman" w:eastAsia="Times New Roman" w:hAnsi="Times New Roman" w:cs="Times New Roman"/>
          <w:noProof/>
          <w:kern w:val="0"/>
          <w:sz w:val="24"/>
          <w:szCs w:val="24"/>
          <w:lang w:eastAsia="en-GB"/>
          <w14:ligatures w14:val="none"/>
        </w:rPr>
        <w:pict w14:anchorId="666C6A3A">
          <v:rect id="_x0000_i1028" style="width:468pt;height:1.2pt" o:hralign="center" o:hrstd="t" o:hr="t" fillcolor="#a0a0a0" stroked="f"/>
        </w:pict>
      </w:r>
    </w:p>
    <w:p w14:paraId="2E290FEC" w14:textId="77777777" w:rsidR="00EB0A0E" w:rsidRDefault="00EB0A0E" w:rsidP="00EB0A0E">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Pr>
          <w:rFonts w:ascii="Times New Roman" w:eastAsia="Times New Roman" w:hAnsi="Times New Roman" w:cs="Times New Roman"/>
          <w:b/>
          <w:bCs/>
          <w:kern w:val="0"/>
          <w:sz w:val="24"/>
          <w:szCs w:val="24"/>
          <w:lang w:eastAsia="en-GB"/>
          <w14:ligatures w14:val="none"/>
        </w:rPr>
        <w:t xml:space="preserve">4. Policy Provisions </w:t>
      </w:r>
    </w:p>
    <w:p w14:paraId="7854AC98" w14:textId="77777777" w:rsidR="00EB0A0E" w:rsidRDefault="00EB0A0E" w:rsidP="00EB0A0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b/>
          <w:bCs/>
          <w:kern w:val="0"/>
          <w:sz w:val="24"/>
          <w:szCs w:val="24"/>
          <w:lang w:eastAsia="en-GB"/>
          <w14:ligatures w14:val="none"/>
        </w:rPr>
        <w:t>1.Duty to disclose</w:t>
      </w:r>
      <w:r>
        <w:rPr>
          <w:rFonts w:ascii="Times New Roman" w:eastAsia="Times New Roman" w:hAnsi="Times New Roman" w:cs="Times New Roman"/>
          <w:kern w:val="0"/>
          <w:sz w:val="24"/>
          <w:szCs w:val="24"/>
          <w:lang w:eastAsia="en-GB"/>
          <w14:ligatures w14:val="none"/>
        </w:rPr>
        <w:t>:</w:t>
      </w:r>
    </w:p>
    <w:p w14:paraId="636E3795" w14:textId="77777777" w:rsidR="00EB0A0E" w:rsidRDefault="00EB0A0E" w:rsidP="00EB0A0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 xml:space="preserve">Individuals covered under the policy must disclose any actual, potential or perceived conflicts of interest as soon as they arise. </w:t>
      </w:r>
    </w:p>
    <w:p w14:paraId="16572C6B" w14:textId="77777777" w:rsidR="00EB0A0E" w:rsidRDefault="00EB0A0E" w:rsidP="00EB0A0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Disclosure must be made to:</w:t>
      </w:r>
    </w:p>
    <w:p w14:paraId="294FBDD1" w14:textId="77777777" w:rsidR="00EB0A0E" w:rsidRDefault="00EB0A0E" w:rsidP="00EB0A0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The General Secretory.</w:t>
      </w:r>
    </w:p>
    <w:p w14:paraId="7331D68F" w14:textId="77777777" w:rsidR="00EB0A0E" w:rsidRDefault="00EB0A0E" w:rsidP="00EB0A0E">
      <w:pPr>
        <w:spacing w:before="100" w:beforeAutospacing="1" w:after="100" w:afterAutospacing="1" w:line="240" w:lineRule="auto"/>
        <w:rPr>
          <w:rFonts w:ascii="Times New Roman" w:eastAsia="Times New Roman" w:hAnsi="Times New Roman" w:cs="Times New Roman"/>
          <w:color w:val="FF0000"/>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In case disclosure involves the General Secretory it must be reported to the President.</w:t>
      </w:r>
    </w:p>
    <w:p w14:paraId="5A0131C5" w14:textId="77777777" w:rsidR="00EB0A0E" w:rsidRDefault="00EB0A0E" w:rsidP="00EB0A0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b/>
          <w:bCs/>
          <w:kern w:val="0"/>
          <w:sz w:val="24"/>
          <w:szCs w:val="24"/>
          <w:lang w:eastAsia="en-GB"/>
          <w14:ligatures w14:val="none"/>
        </w:rPr>
        <w:t>2.Evauation of conflicts</w:t>
      </w:r>
      <w:r>
        <w:rPr>
          <w:rFonts w:ascii="Times New Roman" w:eastAsia="Times New Roman" w:hAnsi="Times New Roman" w:cs="Times New Roman"/>
          <w:kern w:val="0"/>
          <w:sz w:val="24"/>
          <w:szCs w:val="24"/>
          <w:lang w:eastAsia="en-GB"/>
          <w14:ligatures w14:val="none"/>
        </w:rPr>
        <w:t xml:space="preserve"> </w:t>
      </w:r>
    </w:p>
    <w:p w14:paraId="7ADF3C49" w14:textId="77777777" w:rsidR="00EB0A0E" w:rsidRDefault="00EB0A0E" w:rsidP="00EB0A0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Upon disclosure, the following steps will be taken:</w:t>
      </w:r>
    </w:p>
    <w:p w14:paraId="6118C809" w14:textId="77777777" w:rsidR="00EB0A0E" w:rsidRDefault="00EB0A0E" w:rsidP="00EB0A0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The General Secretory will evaluate the situation to determine whether a conflict exists.</w:t>
      </w:r>
    </w:p>
    <w:p w14:paraId="0EBEE381" w14:textId="77777777" w:rsidR="00EB0A0E" w:rsidRDefault="00EB0A0E" w:rsidP="00EB0A0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If a conflict is identified, the individual will be recused from discussions or decisions related to the matter.</w:t>
      </w:r>
    </w:p>
    <w:p w14:paraId="4C2A845C" w14:textId="77777777" w:rsidR="00EB0A0E" w:rsidRDefault="00EB0A0E" w:rsidP="00EB0A0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 xml:space="preserve">If necessary, the conflict will be reviewed by an independent committee. </w:t>
      </w:r>
    </w:p>
    <w:p w14:paraId="1624959E" w14:textId="77777777" w:rsidR="00EB0A0E" w:rsidRDefault="00EB0A0E" w:rsidP="00EB0A0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p>
    <w:p w14:paraId="148C79DC" w14:textId="77777777" w:rsidR="00EB0A0E" w:rsidRDefault="00EB0A0E" w:rsidP="00EB0A0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b/>
          <w:bCs/>
          <w:kern w:val="0"/>
          <w:sz w:val="24"/>
          <w:szCs w:val="24"/>
          <w:lang w:eastAsia="en-GB"/>
          <w14:ligatures w14:val="none"/>
        </w:rPr>
        <w:t>3. Prohibition of undue influence</w:t>
      </w:r>
      <w:r>
        <w:rPr>
          <w:rFonts w:ascii="Times New Roman" w:eastAsia="Times New Roman" w:hAnsi="Times New Roman" w:cs="Times New Roman"/>
          <w:kern w:val="0"/>
          <w:sz w:val="24"/>
          <w:szCs w:val="24"/>
          <w:lang w:eastAsia="en-GB"/>
          <w14:ligatures w14:val="none"/>
        </w:rPr>
        <w:t xml:space="preserve"> </w:t>
      </w:r>
    </w:p>
    <w:p w14:paraId="6C2BADE2" w14:textId="77777777" w:rsidR="00EB0A0E" w:rsidRDefault="00EB0A0E" w:rsidP="00EB0A0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Individuals with a conflict of interest must not influence decisions or discussions related to the matter in question. This includes abstaining from voting, attending meetings where the matter is discussed or providing input on the decisions.</w:t>
      </w:r>
    </w:p>
    <w:p w14:paraId="62BAA372" w14:textId="77777777" w:rsidR="00EB0A0E" w:rsidRDefault="00EB0A0E" w:rsidP="00EB0A0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 xml:space="preserve">4. Gifts and hospitality </w:t>
      </w:r>
    </w:p>
    <w:p w14:paraId="2D1D3F6E" w14:textId="77777777" w:rsidR="00EB0A0E" w:rsidRDefault="00EB0A0E" w:rsidP="00EB0A0E">
      <w:pPr>
        <w:spacing w:before="100" w:beforeAutospacing="1" w:after="100" w:afterAutospacing="1" w:line="240" w:lineRule="auto"/>
        <w:rPr>
          <w:rFonts w:ascii="Times New Roman" w:eastAsia="Times New Roman" w:hAnsi="Times New Roman" w:cs="Times New Roman"/>
          <w:color w:val="FF0000"/>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Trustees, office bearers and executive committee members are prohibited from accepting any gifts, hospitality or favour that could influence or appear to influence their decision on behalf of the BKMA.</w:t>
      </w:r>
    </w:p>
    <w:p w14:paraId="561731D5" w14:textId="77777777" w:rsidR="00EB0A0E" w:rsidRDefault="00EB0A0E" w:rsidP="00EB0A0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 xml:space="preserve">5. Documentation </w:t>
      </w:r>
    </w:p>
    <w:p w14:paraId="52DF8E2C" w14:textId="77777777" w:rsidR="00EB0A0E" w:rsidRDefault="00EB0A0E" w:rsidP="00EB0A0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All disclosures of conflict of interest and actions taken to address them will be documented in the minutes of the meetings or official records. A conflict-of-interest disclosure form must be completed annually by all trustees, office bearers, executive committee members, employees and updated as necessary.</w:t>
      </w:r>
    </w:p>
    <w:p w14:paraId="655E06FF" w14:textId="77777777" w:rsidR="00EB0A0E" w:rsidRDefault="00EB0A0E" w:rsidP="00EB0A0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 xml:space="preserve">6. Enforcement </w:t>
      </w:r>
    </w:p>
    <w:p w14:paraId="633F5CBF" w14:textId="77777777" w:rsidR="00EB0A0E" w:rsidRDefault="00EB0A0E" w:rsidP="00EB0A0E">
      <w:pPr>
        <w:spacing w:before="100" w:beforeAutospacing="1" w:after="100" w:afterAutospacing="1" w:line="240" w:lineRule="auto"/>
        <w:rPr>
          <w:rFonts w:ascii="Times New Roman" w:eastAsia="Times New Roman" w:hAnsi="Times New Roman" w:cs="Times New Roman"/>
          <w:color w:val="FF0000"/>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Violation of this policy may result in disciplinary action up to and including termination of employment, or volunteer status, removal from the board, or executive committee or other appropriate measure as determined by the charity.</w:t>
      </w:r>
    </w:p>
    <w:p w14:paraId="10D5EBBF" w14:textId="77777777" w:rsidR="00EB0A0E" w:rsidRDefault="00D501BE" w:rsidP="00EB0A0E">
      <w:pPr>
        <w:spacing w:after="0" w:line="240" w:lineRule="auto"/>
        <w:jc w:val="center"/>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noProof/>
          <w:kern w:val="0"/>
          <w:sz w:val="24"/>
          <w:szCs w:val="24"/>
          <w:lang w:eastAsia="en-GB"/>
          <w14:ligatures w14:val="none"/>
        </w:rPr>
      </w:r>
      <w:r w:rsidR="00D501BE">
        <w:rPr>
          <w:rFonts w:ascii="Times New Roman" w:eastAsia="Times New Roman" w:hAnsi="Times New Roman" w:cs="Times New Roman"/>
          <w:noProof/>
          <w:kern w:val="0"/>
          <w:sz w:val="24"/>
          <w:szCs w:val="24"/>
          <w:lang w:eastAsia="en-GB"/>
          <w14:ligatures w14:val="none"/>
        </w:rPr>
        <w:pict w14:anchorId="683417C6">
          <v:rect id="_x0000_i1029" style="width:468pt;height:1.2pt" o:hralign="center" o:hrstd="t" o:hr="t" fillcolor="#a0a0a0" stroked="f"/>
        </w:pict>
      </w:r>
    </w:p>
    <w:p w14:paraId="79C1C87D" w14:textId="77777777" w:rsidR="00EB0A0E" w:rsidRDefault="00EB0A0E" w:rsidP="00EB0A0E">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Pr>
          <w:rFonts w:ascii="Times New Roman" w:eastAsia="Times New Roman" w:hAnsi="Times New Roman" w:cs="Times New Roman"/>
          <w:b/>
          <w:bCs/>
          <w:kern w:val="0"/>
          <w:sz w:val="24"/>
          <w:szCs w:val="24"/>
          <w:lang w:eastAsia="en-GB"/>
          <w14:ligatures w14:val="none"/>
        </w:rPr>
        <w:t>5. Responsibilities</w:t>
      </w:r>
    </w:p>
    <w:p w14:paraId="1A3555E7" w14:textId="77777777" w:rsidR="00EB0A0E" w:rsidRDefault="00EB0A0E" w:rsidP="00EB0A0E">
      <w:pPr>
        <w:spacing w:before="100" w:beforeAutospacing="1" w:after="100" w:afterAutospacing="1" w:line="240" w:lineRule="auto"/>
        <w:outlineLvl w:val="4"/>
        <w:rPr>
          <w:rFonts w:ascii="Times New Roman" w:eastAsia="Times New Roman" w:hAnsi="Times New Roman" w:cs="Times New Roman"/>
          <w:b/>
          <w:bCs/>
          <w:kern w:val="0"/>
          <w:sz w:val="20"/>
          <w:szCs w:val="20"/>
          <w:lang w:eastAsia="en-GB"/>
          <w14:ligatures w14:val="none"/>
        </w:rPr>
      </w:pPr>
      <w:r>
        <w:rPr>
          <w:rFonts w:ascii="Times New Roman" w:eastAsia="Times New Roman" w:hAnsi="Times New Roman" w:cs="Times New Roman"/>
          <w:b/>
          <w:bCs/>
          <w:kern w:val="0"/>
          <w:sz w:val="20"/>
          <w:szCs w:val="20"/>
          <w:lang w:eastAsia="en-GB"/>
          <w14:ligatures w14:val="none"/>
        </w:rPr>
        <w:t>Employees, Volunteers, Trustees, Office Bearers, Executive Committee Members</w:t>
      </w:r>
    </w:p>
    <w:p w14:paraId="0B2D4761" w14:textId="77777777" w:rsidR="00EB0A0E" w:rsidRDefault="00EB0A0E" w:rsidP="00EB0A0E">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Always comply with this policy.</w:t>
      </w:r>
    </w:p>
    <w:p w14:paraId="6317FA26" w14:textId="77777777" w:rsidR="00EB0A0E" w:rsidRDefault="00EB0A0E" w:rsidP="00EB0A0E">
      <w:pPr>
        <w:numPr>
          <w:ilvl w:val="0"/>
          <w:numId w:val="3"/>
        </w:numPr>
        <w:spacing w:before="100" w:beforeAutospacing="1" w:after="100" w:afterAutospacing="1" w:line="240" w:lineRule="auto"/>
        <w:rPr>
          <w:rFonts w:ascii="Times New Roman" w:eastAsia="Times New Roman" w:hAnsi="Times New Roman" w:cs="Times New Roman"/>
          <w:b/>
          <w:bCs/>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Report any conflict of interest as soon as they become aware</w:t>
      </w:r>
    </w:p>
    <w:p w14:paraId="29E48090" w14:textId="77777777" w:rsidR="00EB0A0E" w:rsidRDefault="00EB0A0E" w:rsidP="00EB0A0E">
      <w:pPr>
        <w:spacing w:before="100" w:beforeAutospacing="1" w:after="100" w:afterAutospacing="1" w:line="240" w:lineRule="auto"/>
        <w:outlineLvl w:val="4"/>
        <w:rPr>
          <w:rFonts w:ascii="Times New Roman" w:eastAsia="Times New Roman" w:hAnsi="Times New Roman" w:cs="Times New Roman"/>
          <w:b/>
          <w:bCs/>
          <w:kern w:val="0"/>
          <w:sz w:val="20"/>
          <w:szCs w:val="20"/>
          <w:lang w:eastAsia="en-GB"/>
          <w14:ligatures w14:val="none"/>
        </w:rPr>
      </w:pPr>
      <w:r>
        <w:rPr>
          <w:rFonts w:ascii="Times New Roman" w:eastAsia="Times New Roman" w:hAnsi="Times New Roman" w:cs="Times New Roman"/>
          <w:b/>
          <w:bCs/>
          <w:kern w:val="0"/>
          <w:sz w:val="20"/>
          <w:szCs w:val="20"/>
          <w:lang w:eastAsia="en-GB"/>
          <w14:ligatures w14:val="none"/>
        </w:rPr>
        <w:t>Management</w:t>
      </w:r>
    </w:p>
    <w:p w14:paraId="3E24D859" w14:textId="77777777" w:rsidR="00EB0A0E" w:rsidRDefault="00EB0A0E" w:rsidP="00EB0A0E">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Ensure all team members understand their obligations under this policy.</w:t>
      </w:r>
    </w:p>
    <w:p w14:paraId="268CA57A" w14:textId="77777777" w:rsidR="00EB0A0E" w:rsidRDefault="00EB0A0E" w:rsidP="00EB0A0E">
      <w:pPr>
        <w:spacing w:before="100" w:beforeAutospacing="1" w:after="100" w:afterAutospacing="1" w:line="240" w:lineRule="auto"/>
        <w:outlineLvl w:val="4"/>
        <w:rPr>
          <w:rFonts w:ascii="Times New Roman" w:eastAsia="Times New Roman" w:hAnsi="Times New Roman" w:cs="Times New Roman"/>
          <w:b/>
          <w:bCs/>
          <w:kern w:val="0"/>
          <w:sz w:val="20"/>
          <w:szCs w:val="20"/>
          <w:lang w:eastAsia="en-GB"/>
          <w14:ligatures w14:val="none"/>
        </w:rPr>
      </w:pPr>
      <w:r>
        <w:rPr>
          <w:rFonts w:ascii="Times New Roman" w:eastAsia="Times New Roman" w:hAnsi="Times New Roman" w:cs="Times New Roman"/>
          <w:b/>
          <w:bCs/>
          <w:kern w:val="0"/>
          <w:sz w:val="20"/>
          <w:szCs w:val="20"/>
          <w:lang w:eastAsia="en-GB"/>
          <w14:ligatures w14:val="none"/>
        </w:rPr>
        <w:t>Third Parties</w:t>
      </w:r>
    </w:p>
    <w:p w14:paraId="7CB4F64F" w14:textId="77777777" w:rsidR="00EB0A0E" w:rsidRDefault="00EB0A0E" w:rsidP="00EB0A0E">
      <w:pPr>
        <w:numPr>
          <w:ilvl w:val="0"/>
          <w:numId w:val="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All consultants and any third parties must be informed and made aware of and adhere to this policy when acting on behalf of the charity.</w:t>
      </w:r>
    </w:p>
    <w:p w14:paraId="455A2F5B" w14:textId="77777777" w:rsidR="00EB0A0E" w:rsidRDefault="00D501BE" w:rsidP="00EB0A0E">
      <w:pPr>
        <w:spacing w:after="0" w:line="240" w:lineRule="auto"/>
        <w:jc w:val="center"/>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noProof/>
          <w:kern w:val="0"/>
          <w:sz w:val="24"/>
          <w:szCs w:val="24"/>
          <w:lang w:eastAsia="en-GB"/>
          <w14:ligatures w14:val="none"/>
        </w:rPr>
      </w:r>
      <w:r w:rsidR="00D501BE">
        <w:rPr>
          <w:rFonts w:ascii="Times New Roman" w:eastAsia="Times New Roman" w:hAnsi="Times New Roman" w:cs="Times New Roman"/>
          <w:noProof/>
          <w:kern w:val="0"/>
          <w:sz w:val="24"/>
          <w:szCs w:val="24"/>
          <w:lang w:eastAsia="en-GB"/>
          <w14:ligatures w14:val="none"/>
        </w:rPr>
        <w:pict w14:anchorId="3180E591">
          <v:rect id="_x0000_i1030" style="width:468pt;height:1.2pt" o:hralign="center" o:hrstd="t" o:hr="t" fillcolor="#a0a0a0" stroked="f"/>
        </w:pict>
      </w:r>
    </w:p>
    <w:p w14:paraId="2FD79D3C" w14:textId="77777777" w:rsidR="00EB0A0E" w:rsidRDefault="00EB0A0E" w:rsidP="00EB0A0E">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Pr>
          <w:rFonts w:ascii="Times New Roman" w:eastAsia="Times New Roman" w:hAnsi="Times New Roman" w:cs="Times New Roman"/>
          <w:b/>
          <w:bCs/>
          <w:kern w:val="0"/>
          <w:sz w:val="24"/>
          <w:szCs w:val="24"/>
          <w:lang w:eastAsia="en-GB"/>
          <w14:ligatures w14:val="none"/>
        </w:rPr>
        <w:t>6. Due Diligence and Risk Management</w:t>
      </w:r>
    </w:p>
    <w:p w14:paraId="7DB7E534" w14:textId="77777777" w:rsidR="00EB0A0E" w:rsidRDefault="00EB0A0E" w:rsidP="00EB0A0E">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Conduct due diligence on all new employees, partners, and third parties to ensure they declare any conflict of interest.</w:t>
      </w:r>
    </w:p>
    <w:p w14:paraId="12E0F700" w14:textId="77777777" w:rsidR="00EB0A0E" w:rsidRDefault="00EB0A0E" w:rsidP="00EB0A0E">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Regularly assess risks in operations and develop measures to address vulnerabilities.</w:t>
      </w:r>
    </w:p>
    <w:p w14:paraId="5B707F42" w14:textId="77777777" w:rsidR="00EB0A0E" w:rsidRDefault="00D501BE" w:rsidP="00EB0A0E">
      <w:pPr>
        <w:spacing w:after="0" w:line="240" w:lineRule="auto"/>
        <w:jc w:val="center"/>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noProof/>
          <w:kern w:val="0"/>
          <w:sz w:val="24"/>
          <w:szCs w:val="24"/>
          <w:lang w:eastAsia="en-GB"/>
          <w14:ligatures w14:val="none"/>
        </w:rPr>
      </w:r>
      <w:r w:rsidR="00D501BE">
        <w:rPr>
          <w:rFonts w:ascii="Times New Roman" w:eastAsia="Times New Roman" w:hAnsi="Times New Roman" w:cs="Times New Roman"/>
          <w:noProof/>
          <w:kern w:val="0"/>
          <w:sz w:val="24"/>
          <w:szCs w:val="24"/>
          <w:lang w:eastAsia="en-GB"/>
          <w14:ligatures w14:val="none"/>
        </w:rPr>
        <w:pict w14:anchorId="38F3AEF6">
          <v:rect id="_x0000_i1031" style="width:468pt;height:1.2pt" o:hralign="center" o:hrstd="t" o:hr="t" fillcolor="#a0a0a0" stroked="f"/>
        </w:pict>
      </w:r>
    </w:p>
    <w:p w14:paraId="2BF8EC3F" w14:textId="77777777" w:rsidR="00107C34" w:rsidRDefault="00EB0A0E" w:rsidP="00107C34">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Pr>
          <w:rFonts w:ascii="Times New Roman" w:eastAsia="Times New Roman" w:hAnsi="Times New Roman" w:cs="Times New Roman"/>
          <w:b/>
          <w:bCs/>
          <w:kern w:val="0"/>
          <w:sz w:val="24"/>
          <w:szCs w:val="24"/>
          <w:lang w:eastAsia="en-GB"/>
          <w14:ligatures w14:val="none"/>
        </w:rPr>
        <w:t>8. Reporting and Whistleblowing</w:t>
      </w:r>
    </w:p>
    <w:p w14:paraId="6F4E042B" w14:textId="4C9FDD48" w:rsidR="00EB0A0E" w:rsidRPr="00107C34" w:rsidRDefault="00EB0A0E" w:rsidP="00107C34">
      <w:pPr>
        <w:pStyle w:val="ListParagraph"/>
        <w:numPr>
          <w:ilvl w:val="0"/>
          <w:numId w:val="10"/>
        </w:num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sidRPr="00107C34">
        <w:rPr>
          <w:rFonts w:ascii="Times New Roman" w:eastAsia="Times New Roman" w:hAnsi="Times New Roman" w:cs="Times New Roman"/>
          <w:kern w:val="0"/>
          <w:sz w:val="24"/>
          <w:szCs w:val="24"/>
          <w:lang w:eastAsia="en-GB"/>
          <w14:ligatures w14:val="none"/>
        </w:rPr>
        <w:t>Any concerns about conflict of interest must be reported immediately to the General Secretary.</w:t>
      </w:r>
    </w:p>
    <w:p w14:paraId="1F02E168" w14:textId="77777777" w:rsidR="00EB0A0E" w:rsidRDefault="00EB0A0E" w:rsidP="00EB0A0E">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Reports will be treated confidentially and without retaliation against the whistleblower.</w:t>
      </w:r>
    </w:p>
    <w:p w14:paraId="4C8E08F4" w14:textId="77777777" w:rsidR="00EB0A0E" w:rsidRDefault="00D501BE" w:rsidP="00EB0A0E">
      <w:pPr>
        <w:spacing w:after="0" w:line="240" w:lineRule="auto"/>
        <w:jc w:val="center"/>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noProof/>
          <w:kern w:val="0"/>
          <w:sz w:val="24"/>
          <w:szCs w:val="24"/>
          <w:lang w:eastAsia="en-GB"/>
          <w14:ligatures w14:val="none"/>
        </w:rPr>
      </w:r>
      <w:r w:rsidR="00D501BE">
        <w:rPr>
          <w:rFonts w:ascii="Times New Roman" w:eastAsia="Times New Roman" w:hAnsi="Times New Roman" w:cs="Times New Roman"/>
          <w:noProof/>
          <w:kern w:val="0"/>
          <w:sz w:val="24"/>
          <w:szCs w:val="24"/>
          <w:lang w:eastAsia="en-GB"/>
          <w14:ligatures w14:val="none"/>
        </w:rPr>
        <w:pict w14:anchorId="778BF18D">
          <v:rect id="_x0000_i1032" style="width:468pt;height:1.2pt" o:hralign="center" o:hrstd="t" o:hr="t" fillcolor="#a0a0a0" stroked="f"/>
        </w:pict>
      </w:r>
    </w:p>
    <w:p w14:paraId="7FFA5EFD" w14:textId="77777777" w:rsidR="00EB0A0E" w:rsidRDefault="00EB0A0E" w:rsidP="00EB0A0E">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Pr>
          <w:rFonts w:ascii="Times New Roman" w:eastAsia="Times New Roman" w:hAnsi="Times New Roman" w:cs="Times New Roman"/>
          <w:b/>
          <w:bCs/>
          <w:kern w:val="0"/>
          <w:sz w:val="24"/>
          <w:szCs w:val="24"/>
          <w:lang w:eastAsia="en-GB"/>
          <w14:ligatures w14:val="none"/>
        </w:rPr>
        <w:t>9. Training and Communication</w:t>
      </w:r>
    </w:p>
    <w:p w14:paraId="431B14C2" w14:textId="77777777" w:rsidR="00EB0A0E" w:rsidRDefault="00EB0A0E" w:rsidP="00EB0A0E">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Regular training will be provided to all employees, trustees, office bearers, executive committee members and relevant third parties.</w:t>
      </w:r>
    </w:p>
    <w:p w14:paraId="00F83245" w14:textId="77777777" w:rsidR="00EB0A0E" w:rsidRDefault="00EB0A0E" w:rsidP="00EB0A0E">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This policy will be made available to all stakeholders and incorporated into contracts where appropriate.</w:t>
      </w:r>
    </w:p>
    <w:p w14:paraId="4CAD21BC" w14:textId="77777777" w:rsidR="00EB0A0E" w:rsidRDefault="00D501BE" w:rsidP="00EB0A0E">
      <w:pPr>
        <w:spacing w:after="0" w:line="240" w:lineRule="auto"/>
        <w:jc w:val="center"/>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noProof/>
          <w:kern w:val="0"/>
          <w:sz w:val="24"/>
          <w:szCs w:val="24"/>
          <w:lang w:eastAsia="en-GB"/>
          <w14:ligatures w14:val="none"/>
        </w:rPr>
      </w:r>
      <w:r w:rsidR="00D501BE">
        <w:rPr>
          <w:rFonts w:ascii="Times New Roman" w:eastAsia="Times New Roman" w:hAnsi="Times New Roman" w:cs="Times New Roman"/>
          <w:noProof/>
          <w:kern w:val="0"/>
          <w:sz w:val="24"/>
          <w:szCs w:val="24"/>
          <w:lang w:eastAsia="en-GB"/>
          <w14:ligatures w14:val="none"/>
        </w:rPr>
        <w:pict w14:anchorId="4EBE946D">
          <v:rect id="_x0000_i1033" style="width:468pt;height:1.2pt" o:hralign="center" o:hrstd="t" o:hr="t" fillcolor="#a0a0a0" stroked="f"/>
        </w:pict>
      </w:r>
    </w:p>
    <w:p w14:paraId="28F40AA2" w14:textId="77777777" w:rsidR="00EB0A0E" w:rsidRDefault="00EB0A0E" w:rsidP="00EB0A0E">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Pr>
          <w:rFonts w:ascii="Times New Roman" w:eastAsia="Times New Roman" w:hAnsi="Times New Roman" w:cs="Times New Roman"/>
          <w:b/>
          <w:bCs/>
          <w:kern w:val="0"/>
          <w:sz w:val="24"/>
          <w:szCs w:val="24"/>
          <w:lang w:eastAsia="en-GB"/>
          <w14:ligatures w14:val="none"/>
        </w:rPr>
        <w:t>10. Monitoring and Enforcement</w:t>
      </w:r>
    </w:p>
    <w:p w14:paraId="3548A5EB" w14:textId="77777777" w:rsidR="00EB0A0E" w:rsidRDefault="00EB0A0E" w:rsidP="00EB0A0E">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Compliance with this policy will be monitored through periodic assessments.</w:t>
      </w:r>
    </w:p>
    <w:p w14:paraId="3F1203A2" w14:textId="77777777" w:rsidR="00EB0A0E" w:rsidRDefault="00EB0A0E" w:rsidP="00EB0A0E">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Breaches of the policy may result in disciplinary action, including termination, and, where applicable, legal proceedings.</w:t>
      </w:r>
    </w:p>
    <w:p w14:paraId="312240D5" w14:textId="77777777" w:rsidR="00EB0A0E" w:rsidRDefault="00D501BE" w:rsidP="00EB0A0E">
      <w:pPr>
        <w:spacing w:after="0" w:line="240" w:lineRule="auto"/>
        <w:jc w:val="center"/>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noProof/>
          <w:kern w:val="0"/>
          <w:sz w:val="24"/>
          <w:szCs w:val="24"/>
          <w:lang w:eastAsia="en-GB"/>
          <w14:ligatures w14:val="none"/>
        </w:rPr>
      </w:r>
      <w:r w:rsidR="00D501BE">
        <w:rPr>
          <w:rFonts w:ascii="Times New Roman" w:eastAsia="Times New Roman" w:hAnsi="Times New Roman" w:cs="Times New Roman"/>
          <w:noProof/>
          <w:kern w:val="0"/>
          <w:sz w:val="24"/>
          <w:szCs w:val="24"/>
          <w:lang w:eastAsia="en-GB"/>
          <w14:ligatures w14:val="none"/>
        </w:rPr>
        <w:pict w14:anchorId="0050EA26">
          <v:rect id="_x0000_i1034" style="width:468pt;height:1.2pt" o:hralign="center" o:hrstd="t" o:hr="t" fillcolor="#a0a0a0" stroked="f"/>
        </w:pict>
      </w:r>
    </w:p>
    <w:p w14:paraId="0A1E0333" w14:textId="77777777" w:rsidR="00EB0A0E" w:rsidRDefault="00EB0A0E" w:rsidP="00EB0A0E">
      <w:pPr>
        <w:spacing w:after="0" w:line="240" w:lineRule="auto"/>
        <w:rPr>
          <w:rFonts w:ascii="Times New Roman" w:eastAsia="Times New Roman" w:hAnsi="Times New Roman" w:cs="Times New Roman"/>
          <w:kern w:val="0"/>
          <w:sz w:val="24"/>
          <w:szCs w:val="24"/>
          <w:lang w:eastAsia="en-GB"/>
          <w14:ligatures w14:val="none"/>
        </w:rPr>
      </w:pPr>
    </w:p>
    <w:p w14:paraId="3C6D6A82" w14:textId="77777777" w:rsidR="00EB0A0E" w:rsidRDefault="00EB0A0E" w:rsidP="00EB0A0E">
      <w:pPr>
        <w:spacing w:before="100" w:beforeAutospacing="1" w:after="100" w:afterAutospacing="1" w:line="240" w:lineRule="auto"/>
        <w:outlineLvl w:val="3"/>
        <w:rPr>
          <w:rFonts w:ascii="Times New Roman" w:eastAsia="Times New Roman" w:hAnsi="Times New Roman" w:cs="Times New Roman"/>
          <w:b/>
          <w:bCs/>
          <w:kern w:val="0"/>
          <w:sz w:val="24"/>
          <w:szCs w:val="24"/>
          <w:lang w:eastAsia="en-GB"/>
          <w14:ligatures w14:val="none"/>
        </w:rPr>
      </w:pPr>
      <w:r>
        <w:rPr>
          <w:rFonts w:ascii="Times New Roman" w:eastAsia="Times New Roman" w:hAnsi="Times New Roman" w:cs="Times New Roman"/>
          <w:b/>
          <w:bCs/>
          <w:kern w:val="0"/>
          <w:sz w:val="24"/>
          <w:szCs w:val="24"/>
          <w:lang w:eastAsia="en-GB"/>
          <w14:ligatures w14:val="none"/>
        </w:rPr>
        <w:t>11. Policy Review</w:t>
      </w:r>
    </w:p>
    <w:p w14:paraId="4C9BD2CB" w14:textId="1ADE9935" w:rsidR="00EB0A0E" w:rsidRDefault="00EB0A0E" w:rsidP="00EB0A0E">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 xml:space="preserve">This policy will be reviewed </w:t>
      </w:r>
      <w:r w:rsidR="00D501BE">
        <w:rPr>
          <w:rFonts w:ascii="Times New Roman" w:eastAsia="Times New Roman" w:hAnsi="Times New Roman" w:cs="Times New Roman"/>
          <w:kern w:val="0"/>
          <w:sz w:val="24"/>
          <w:szCs w:val="24"/>
          <w:lang w:eastAsia="en-GB"/>
          <w14:ligatures w14:val="none"/>
        </w:rPr>
        <w:t xml:space="preserve">2 yearly </w:t>
      </w:r>
      <w:r>
        <w:rPr>
          <w:rFonts w:ascii="Times New Roman" w:eastAsia="Times New Roman" w:hAnsi="Times New Roman" w:cs="Times New Roman"/>
          <w:kern w:val="0"/>
          <w:sz w:val="24"/>
          <w:szCs w:val="24"/>
          <w:lang w:eastAsia="en-GB"/>
          <w14:ligatures w14:val="none"/>
        </w:rPr>
        <w:t xml:space="preserve"> or as necessary to ensure it remains effective and compliant with changes in legislation or organizational practices.</w:t>
      </w:r>
    </w:p>
    <w:p w14:paraId="10F2A039" w14:textId="77777777" w:rsidR="00EB0A0E" w:rsidRDefault="00EB0A0E" w:rsidP="00EB0A0E">
      <w:pPr>
        <w:spacing w:before="100" w:beforeAutospacing="1" w:after="100" w:afterAutospacing="1" w:line="240" w:lineRule="auto"/>
        <w:rPr>
          <w:rFonts w:ascii="Times New Roman" w:eastAsia="Times New Roman" w:hAnsi="Times New Roman" w:cs="Times New Roman"/>
          <w:b/>
          <w:bCs/>
          <w:kern w:val="0"/>
          <w:sz w:val="24"/>
          <w:szCs w:val="24"/>
          <w:lang w:eastAsia="en-GB"/>
          <w14:ligatures w14:val="none"/>
        </w:rPr>
      </w:pPr>
      <w:r>
        <w:rPr>
          <w:rFonts w:ascii="Times New Roman" w:eastAsia="Times New Roman" w:hAnsi="Times New Roman" w:cs="Times New Roman"/>
          <w:b/>
          <w:bCs/>
          <w:kern w:val="0"/>
          <w:sz w:val="24"/>
          <w:szCs w:val="24"/>
          <w:lang w:eastAsia="en-GB"/>
          <w14:ligatures w14:val="none"/>
        </w:rPr>
        <w:t>Approved by:</w:t>
      </w:r>
    </w:p>
    <w:p w14:paraId="46F96274" w14:textId="77777777" w:rsidR="00EB0A0E" w:rsidRDefault="00EB0A0E" w:rsidP="00EB0A0E">
      <w:pPr>
        <w:spacing w:before="100" w:beforeAutospacing="1" w:after="100" w:afterAutospacing="1" w:line="240" w:lineRule="auto"/>
        <w:rPr>
          <w:rFonts w:ascii="Times New Roman" w:eastAsia="Times New Roman" w:hAnsi="Times New Roman" w:cs="Times New Roman"/>
          <w:b/>
          <w:bCs/>
          <w:kern w:val="0"/>
          <w:sz w:val="24"/>
          <w:szCs w:val="24"/>
          <w:lang w:eastAsia="en-GB"/>
          <w14:ligatures w14:val="none"/>
        </w:rPr>
      </w:pPr>
      <w:r>
        <w:rPr>
          <w:rFonts w:ascii="Times New Roman" w:eastAsia="Times New Roman" w:hAnsi="Times New Roman" w:cs="Times New Roman"/>
          <w:b/>
          <w:bCs/>
          <w:kern w:val="0"/>
          <w:sz w:val="24"/>
          <w:szCs w:val="24"/>
          <w:lang w:eastAsia="en-GB"/>
          <w14:ligatures w14:val="none"/>
        </w:rPr>
        <w:t>Board of Trustees</w:t>
      </w:r>
    </w:p>
    <w:p w14:paraId="6842DB5F" w14:textId="15E6220E" w:rsidR="00EB0A0E" w:rsidRDefault="00EB0A0E" w:rsidP="00EB0A0E">
      <w:pPr>
        <w:spacing w:before="100" w:beforeAutospacing="1" w:after="100" w:afterAutospacing="1" w:line="240" w:lineRule="auto"/>
        <w:rPr>
          <w:rFonts w:ascii="Times New Roman" w:eastAsia="Times New Roman" w:hAnsi="Times New Roman" w:cs="Times New Roman"/>
          <w:b/>
          <w:bCs/>
          <w:kern w:val="0"/>
          <w:sz w:val="24"/>
          <w:szCs w:val="24"/>
          <w:lang w:eastAsia="en-GB"/>
          <w14:ligatures w14:val="none"/>
        </w:rPr>
      </w:pPr>
      <w:r>
        <w:rPr>
          <w:rFonts w:ascii="Times New Roman" w:eastAsia="Times New Roman" w:hAnsi="Times New Roman" w:cs="Times New Roman"/>
          <w:b/>
          <w:bCs/>
          <w:kern w:val="0"/>
          <w:sz w:val="24"/>
          <w:szCs w:val="24"/>
          <w:lang w:eastAsia="en-GB"/>
          <w14:ligatures w14:val="none"/>
        </w:rPr>
        <w:t xml:space="preserve">On </w:t>
      </w:r>
      <w:r w:rsidR="00D501BE">
        <w:rPr>
          <w:rFonts w:ascii="Times New Roman" w:eastAsia="Times New Roman" w:hAnsi="Times New Roman" w:cs="Times New Roman"/>
          <w:b/>
          <w:bCs/>
          <w:kern w:val="0"/>
          <w:sz w:val="24"/>
          <w:szCs w:val="24"/>
          <w:lang w:eastAsia="en-GB"/>
          <w14:ligatures w14:val="none"/>
        </w:rPr>
        <w:t>13</w:t>
      </w:r>
      <w:r w:rsidR="00D501BE" w:rsidRPr="00D501BE">
        <w:rPr>
          <w:rFonts w:ascii="Times New Roman" w:eastAsia="Times New Roman" w:hAnsi="Times New Roman" w:cs="Times New Roman"/>
          <w:b/>
          <w:bCs/>
          <w:kern w:val="0"/>
          <w:sz w:val="24"/>
          <w:szCs w:val="24"/>
          <w:vertAlign w:val="superscript"/>
          <w:lang w:eastAsia="en-GB"/>
          <w14:ligatures w14:val="none"/>
        </w:rPr>
        <w:t>th</w:t>
      </w:r>
      <w:r w:rsidR="00D501BE">
        <w:rPr>
          <w:rFonts w:ascii="Times New Roman" w:eastAsia="Times New Roman" w:hAnsi="Times New Roman" w:cs="Times New Roman"/>
          <w:b/>
          <w:bCs/>
          <w:kern w:val="0"/>
          <w:sz w:val="24"/>
          <w:szCs w:val="24"/>
          <w:lang w:eastAsia="en-GB"/>
          <w14:ligatures w14:val="none"/>
        </w:rPr>
        <w:t xml:space="preserve"> April 2025</w:t>
      </w:r>
    </w:p>
    <w:p w14:paraId="67E6C68B" w14:textId="77777777" w:rsidR="00EB0A0E" w:rsidRDefault="00EB0A0E" w:rsidP="00EB0A0E">
      <w:pPr>
        <w:spacing w:after="0" w:line="240" w:lineRule="auto"/>
        <w:rPr>
          <w:rFonts w:ascii="Times New Roman" w:eastAsia="Times New Roman" w:hAnsi="Times New Roman" w:cs="Times New Roman"/>
          <w:kern w:val="0"/>
          <w:sz w:val="24"/>
          <w:szCs w:val="24"/>
          <w:lang w:eastAsia="en-GB"/>
          <w14:ligatures w14:val="none"/>
        </w:rPr>
      </w:pPr>
    </w:p>
    <w:p w14:paraId="1B5BA614" w14:textId="77777777" w:rsidR="00EB0A0E" w:rsidRDefault="00EB0A0E" w:rsidP="00EB0A0E"/>
    <w:p w14:paraId="63BB1C3B" w14:textId="77777777" w:rsidR="00AF0D7E" w:rsidRDefault="00AF0D7E"/>
    <w:sectPr w:rsidR="00AF0D7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DC7268"/>
    <w:multiLevelType w:val="multilevel"/>
    <w:tmpl w:val="9B3CF8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D503035"/>
    <w:multiLevelType w:val="multilevel"/>
    <w:tmpl w:val="5360E2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EAA086F"/>
    <w:multiLevelType w:val="multilevel"/>
    <w:tmpl w:val="562A12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8120F4"/>
    <w:multiLevelType w:val="multilevel"/>
    <w:tmpl w:val="E8C6AC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73E134F"/>
    <w:multiLevelType w:val="multilevel"/>
    <w:tmpl w:val="E2BA74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7A16585"/>
    <w:multiLevelType w:val="multilevel"/>
    <w:tmpl w:val="BA0292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9CE53DB"/>
    <w:multiLevelType w:val="multilevel"/>
    <w:tmpl w:val="9C141D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9CE1F2F"/>
    <w:multiLevelType w:val="hybridMultilevel"/>
    <w:tmpl w:val="11F438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8C018A3"/>
    <w:multiLevelType w:val="multilevel"/>
    <w:tmpl w:val="ADF2C6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EBD6C57"/>
    <w:multiLevelType w:val="multilevel"/>
    <w:tmpl w:val="48F06C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2120296520">
    <w:abstractNumId w:val="1"/>
  </w:num>
  <w:num w:numId="2" w16cid:durableId="510150101">
    <w:abstractNumId w:val="6"/>
  </w:num>
  <w:num w:numId="3" w16cid:durableId="697659081">
    <w:abstractNumId w:val="3"/>
  </w:num>
  <w:num w:numId="4" w16cid:durableId="969283906">
    <w:abstractNumId w:val="8"/>
  </w:num>
  <w:num w:numId="5" w16cid:durableId="17586789">
    <w:abstractNumId w:val="5"/>
  </w:num>
  <w:num w:numId="6" w16cid:durableId="1543246519">
    <w:abstractNumId w:val="9"/>
  </w:num>
  <w:num w:numId="7" w16cid:durableId="2067675837">
    <w:abstractNumId w:val="2"/>
  </w:num>
  <w:num w:numId="8" w16cid:durableId="2001611347">
    <w:abstractNumId w:val="4"/>
  </w:num>
  <w:num w:numId="9" w16cid:durableId="843520234">
    <w:abstractNumId w:val="0"/>
  </w:num>
  <w:num w:numId="10" w16cid:durableId="11275446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200"/>
  <w:proofState w:spelling="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0A0E"/>
    <w:rsid w:val="00107C34"/>
    <w:rsid w:val="002849CC"/>
    <w:rsid w:val="00542B47"/>
    <w:rsid w:val="00557D0D"/>
    <w:rsid w:val="008C2C1A"/>
    <w:rsid w:val="00A270A4"/>
    <w:rsid w:val="00AF0D7E"/>
    <w:rsid w:val="00B5222E"/>
    <w:rsid w:val="00D501BE"/>
    <w:rsid w:val="00D52D2B"/>
    <w:rsid w:val="00E54557"/>
    <w:rsid w:val="00EB0A0E"/>
    <w:rsid w:val="00F137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14:docId w14:val="76921051"/>
  <w15:chartTrackingRefBased/>
  <w15:docId w15:val="{B3183BF5-8135-44DC-AFBD-1A91E3F6A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0A0E"/>
    <w:pPr>
      <w:spacing w:line="256" w:lineRule="auto"/>
    </w:pPr>
  </w:style>
  <w:style w:type="paragraph" w:styleId="Heading1">
    <w:name w:val="heading 1"/>
    <w:basedOn w:val="Normal"/>
    <w:next w:val="Normal"/>
    <w:link w:val="Heading1Char"/>
    <w:uiPriority w:val="9"/>
    <w:qFormat/>
    <w:rsid w:val="00EB0A0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B0A0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B0A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0A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B0A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B0A0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0A0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0A0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0A0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0A0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0A0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0A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0A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0A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0A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0A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0A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0A0E"/>
    <w:rPr>
      <w:rFonts w:eastAsiaTheme="majorEastAsia" w:cstheme="majorBidi"/>
      <w:color w:val="272727" w:themeColor="text1" w:themeTint="D8"/>
    </w:rPr>
  </w:style>
  <w:style w:type="paragraph" w:styleId="Title">
    <w:name w:val="Title"/>
    <w:basedOn w:val="Normal"/>
    <w:next w:val="Normal"/>
    <w:link w:val="TitleChar"/>
    <w:uiPriority w:val="10"/>
    <w:qFormat/>
    <w:rsid w:val="00EB0A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0A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0A0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0A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0A0E"/>
    <w:pPr>
      <w:spacing w:before="160"/>
      <w:jc w:val="center"/>
    </w:pPr>
    <w:rPr>
      <w:i/>
      <w:iCs/>
      <w:color w:val="404040" w:themeColor="text1" w:themeTint="BF"/>
    </w:rPr>
  </w:style>
  <w:style w:type="character" w:customStyle="1" w:styleId="QuoteChar">
    <w:name w:val="Quote Char"/>
    <w:basedOn w:val="DefaultParagraphFont"/>
    <w:link w:val="Quote"/>
    <w:uiPriority w:val="29"/>
    <w:rsid w:val="00EB0A0E"/>
    <w:rPr>
      <w:i/>
      <w:iCs/>
      <w:color w:val="404040" w:themeColor="text1" w:themeTint="BF"/>
    </w:rPr>
  </w:style>
  <w:style w:type="paragraph" w:styleId="ListParagraph">
    <w:name w:val="List Paragraph"/>
    <w:basedOn w:val="Normal"/>
    <w:uiPriority w:val="34"/>
    <w:qFormat/>
    <w:rsid w:val="00EB0A0E"/>
    <w:pPr>
      <w:ind w:left="720"/>
      <w:contextualSpacing/>
    </w:pPr>
  </w:style>
  <w:style w:type="character" w:styleId="IntenseEmphasis">
    <w:name w:val="Intense Emphasis"/>
    <w:basedOn w:val="DefaultParagraphFont"/>
    <w:uiPriority w:val="21"/>
    <w:qFormat/>
    <w:rsid w:val="00EB0A0E"/>
    <w:rPr>
      <w:i/>
      <w:iCs/>
      <w:color w:val="0F4761" w:themeColor="accent1" w:themeShade="BF"/>
    </w:rPr>
  </w:style>
  <w:style w:type="paragraph" w:styleId="IntenseQuote">
    <w:name w:val="Intense Quote"/>
    <w:basedOn w:val="Normal"/>
    <w:next w:val="Normal"/>
    <w:link w:val="IntenseQuoteChar"/>
    <w:uiPriority w:val="30"/>
    <w:qFormat/>
    <w:rsid w:val="00EB0A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0A0E"/>
    <w:rPr>
      <w:i/>
      <w:iCs/>
      <w:color w:val="0F4761" w:themeColor="accent1" w:themeShade="BF"/>
    </w:rPr>
  </w:style>
  <w:style w:type="character" w:styleId="IntenseReference">
    <w:name w:val="Intense Reference"/>
    <w:basedOn w:val="DefaultParagraphFont"/>
    <w:uiPriority w:val="32"/>
    <w:qFormat/>
    <w:rsid w:val="00EB0A0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84499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736</Words>
  <Characters>4199</Characters>
  <Application>Microsoft Office Word</Application>
  <DocSecurity>0</DocSecurity>
  <Lines>34</Lines>
  <Paragraphs>9</Paragraphs>
  <ScaleCrop>false</ScaleCrop>
  <Company>Solent NHS</Company>
  <LinksUpToDate>false</LinksUpToDate>
  <CharactersWithSpaces>4926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Hussain, Tafazul - Consultant Psychiatrist</dc:creator>
  <cp:keywords/>
  <dc:description/>
  <cp:lastModifiedBy>Hussain, Tafazul - Consultant Psychiatrist</cp:lastModifiedBy>
  <cp:revision>2</cp:revision>
  <dcterms:created xsi:type="dcterms:W3CDTF">2025-05-01T16:10:00Z</dcterms:created>
  <dcterms:modified xsi:type="dcterms:W3CDTF">2025-05-01T16:10:00Z</dcterms:modified>
</cp:coreProperties>
</file>